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5"/>
        <w:keepLines/>
        <w:tabs>
          <w:tab w:val="right" w:pos="10440"/>
          <w:tab w:val="right" w:pos="13323"/>
        </w:tabs>
        <w:spacing w:before="60" w:after="60"/>
        <w:ind w:left="482" w:hanging="482"/>
        <w:outlineLvl w:val="0"/>
        <w:rPr>
          <w:rFonts w:hint="default" w:eastAsia="宋体" w:cs="Arial"/>
          <w:b w:val="0"/>
          <w:sz w:val="24"/>
          <w:lang w:val="en-US" w:eastAsia="zh-CN"/>
        </w:rPr>
      </w:pPr>
      <w:bookmarkStart w:id="0" w:name="DocumentFor"/>
      <w:bookmarkEnd w:id="0"/>
      <w:bookmarkStart w:id="1" w:name="Title"/>
      <w:bookmarkEnd w:id="1"/>
      <w:r>
        <w:rPr>
          <w:rFonts w:cs="Arial"/>
          <w:sz w:val="24"/>
        </w:rPr>
        <w:t>3GPP TSG-RAN WG4 Meeting #</w:t>
      </w:r>
      <w:r>
        <w:rPr>
          <w:rFonts w:cs="Arial"/>
        </w:rPr>
        <w:t xml:space="preserve"> </w:t>
      </w:r>
      <w:r>
        <w:rPr>
          <w:rFonts w:cs="Arial"/>
          <w:sz w:val="24"/>
        </w:rPr>
        <w:t>10</w:t>
      </w:r>
      <w:r>
        <w:rPr>
          <w:rFonts w:hint="eastAsia" w:eastAsia="宋体" w:cs="Arial"/>
          <w:sz w:val="24"/>
          <w:lang w:val="en-US" w:eastAsia="zh-CN"/>
        </w:rPr>
        <w:t>6</w:t>
      </w:r>
      <w:r>
        <w:rPr>
          <w:rFonts w:cs="Arial"/>
          <w:sz w:val="24"/>
        </w:rPr>
        <w:tab/>
      </w:r>
      <w:r>
        <w:rPr>
          <w:rFonts w:cs="Arial"/>
          <w:sz w:val="24"/>
        </w:rPr>
        <w:tab/>
      </w:r>
      <w:r>
        <w:rPr>
          <w:rFonts w:hint="eastAsia" w:eastAsia="宋体" w:cs="Arial"/>
          <w:sz w:val="24"/>
          <w:lang w:val="en-US" w:eastAsia="zh-CN"/>
        </w:rPr>
        <w:t xml:space="preserve">  </w:t>
      </w:r>
      <w:r>
        <w:rPr>
          <w:rFonts w:hint="eastAsia" w:cs="Arial"/>
          <w:sz w:val="24"/>
        </w:rPr>
        <w:t>R4-2</w:t>
      </w:r>
      <w:r>
        <w:rPr>
          <w:rFonts w:hint="eastAsia" w:eastAsia="宋体" w:cs="Arial"/>
          <w:sz w:val="24"/>
          <w:lang w:val="en-US" w:eastAsia="zh-CN"/>
        </w:rPr>
        <w:t>301227</w:t>
      </w:r>
    </w:p>
    <w:p>
      <w:pPr>
        <w:pStyle w:val="15"/>
        <w:tabs>
          <w:tab w:val="right" w:pos="9781"/>
          <w:tab w:val="right" w:pos="13323"/>
        </w:tabs>
        <w:spacing w:before="60" w:after="60"/>
        <w:ind w:left="482" w:hanging="482"/>
        <w:outlineLvl w:val="0"/>
        <w:rPr>
          <w:rFonts w:eastAsia="宋体" w:cs="Arial"/>
          <w:b w:val="0"/>
          <w:sz w:val="24"/>
          <w:lang w:eastAsia="zh-CN"/>
        </w:rPr>
      </w:pPr>
      <w:r>
        <w:rPr>
          <w:rFonts w:hint="eastAsia" w:eastAsia="宋体" w:cs="Arial"/>
          <w:sz w:val="24"/>
          <w:lang w:val="en-US" w:eastAsia="zh-CN"/>
        </w:rPr>
        <w:t>Athens</w:t>
      </w:r>
      <w:r>
        <w:rPr>
          <w:rFonts w:hint="eastAsia" w:eastAsia="宋体" w:cs="Arial"/>
          <w:sz w:val="24"/>
          <w:lang w:eastAsia="zh-CN"/>
        </w:rPr>
        <w:t xml:space="preserve">, </w:t>
      </w:r>
      <w:r>
        <w:rPr>
          <w:rFonts w:hint="eastAsia" w:eastAsia="宋体" w:cs="Arial"/>
          <w:sz w:val="24"/>
          <w:lang w:val="en-US" w:eastAsia="zh-CN"/>
        </w:rPr>
        <w:t>Greece</w:t>
      </w:r>
      <w:r>
        <w:rPr>
          <w:rFonts w:hint="eastAsia" w:eastAsia="宋体" w:cs="Arial"/>
          <w:sz w:val="24"/>
          <w:lang w:eastAsia="zh-CN"/>
        </w:rPr>
        <w:t xml:space="preserve">, </w:t>
      </w:r>
      <w:r>
        <w:rPr>
          <w:rFonts w:hint="eastAsia" w:eastAsia="宋体" w:cs="Arial"/>
          <w:sz w:val="24"/>
          <w:lang w:val="en-US" w:eastAsia="zh-CN"/>
        </w:rPr>
        <w:t>Feb</w:t>
      </w:r>
      <w:r>
        <w:rPr>
          <w:rFonts w:hint="eastAsia" w:eastAsia="宋体" w:cs="Arial"/>
          <w:sz w:val="24"/>
          <w:lang w:eastAsia="zh-CN"/>
        </w:rPr>
        <w:t xml:space="preserve">. </w:t>
      </w:r>
      <w:r>
        <w:rPr>
          <w:rFonts w:hint="eastAsia" w:eastAsia="宋体" w:cs="Arial"/>
          <w:sz w:val="24"/>
          <w:lang w:val="en-US" w:eastAsia="zh-CN"/>
        </w:rPr>
        <w:t>27</w:t>
      </w:r>
      <w:r>
        <w:rPr>
          <w:rFonts w:hint="eastAsia" w:eastAsia="宋体" w:cs="Arial"/>
          <w:sz w:val="24"/>
          <w:lang w:eastAsia="zh-CN"/>
        </w:rPr>
        <w:t>-</w:t>
      </w:r>
      <w:r>
        <w:rPr>
          <w:rFonts w:hint="eastAsia" w:eastAsia="宋体" w:cs="Arial"/>
          <w:sz w:val="24"/>
          <w:lang w:val="en-US" w:eastAsia="zh-CN"/>
        </w:rPr>
        <w:t>Mar</w:t>
      </w:r>
      <w:r>
        <w:rPr>
          <w:rFonts w:hint="eastAsia" w:eastAsia="宋体" w:cs="Arial"/>
          <w:sz w:val="24"/>
          <w:lang w:eastAsia="zh-CN"/>
        </w:rPr>
        <w:t xml:space="preserve">. </w:t>
      </w:r>
      <w:r>
        <w:rPr>
          <w:rFonts w:hint="eastAsia" w:eastAsia="宋体" w:cs="Arial"/>
          <w:sz w:val="24"/>
          <w:lang w:val="en-US" w:eastAsia="zh-CN"/>
        </w:rPr>
        <w:t>03</w:t>
      </w:r>
      <w:r>
        <w:rPr>
          <w:rFonts w:hint="eastAsia" w:eastAsia="宋体" w:cs="Arial"/>
          <w:sz w:val="24"/>
          <w:lang w:eastAsia="zh-CN"/>
        </w:rPr>
        <w:t>, 202</w:t>
      </w:r>
      <w:r>
        <w:rPr>
          <w:rFonts w:hint="eastAsia" w:eastAsia="宋体" w:cs="Arial"/>
          <w:sz w:val="24"/>
          <w:lang w:val="en-US" w:eastAsia="zh-CN"/>
        </w:rPr>
        <w:t>3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sz w:val="24"/>
          <w:lang w:val="en-GB" w:eastAsia="zh-CN"/>
        </w:rPr>
      </w:pPr>
    </w:p>
    <w:p>
      <w:pPr>
        <w:pStyle w:val="15"/>
        <w:tabs>
          <w:tab w:val="left" w:pos="1800"/>
          <w:tab w:val="clear" w:pos="4536"/>
        </w:tabs>
        <w:spacing w:after="60"/>
        <w:ind w:left="1800" w:hanging="1800"/>
        <w:jc w:val="both"/>
        <w:outlineLvl w:val="0"/>
        <w:rPr>
          <w:rFonts w:eastAsia="宋体"/>
          <w:sz w:val="24"/>
          <w:lang w:val="en-US" w:eastAsia="zh-CN"/>
        </w:rPr>
      </w:pPr>
      <w:r>
        <w:rPr>
          <w:sz w:val="24"/>
        </w:rPr>
        <w:t>Source:</w:t>
      </w:r>
      <w:r>
        <w:rPr>
          <w:sz w:val="24"/>
        </w:rPr>
        <w:tab/>
      </w:r>
      <w:r>
        <w:rPr>
          <w:rFonts w:eastAsia="宋体"/>
          <w:sz w:val="24"/>
          <w:lang w:val="en-US" w:eastAsia="zh-CN"/>
        </w:rPr>
        <w:t>ZTE Corporation</w:t>
      </w:r>
    </w:p>
    <w:p>
      <w:pPr>
        <w:pStyle w:val="15"/>
        <w:tabs>
          <w:tab w:val="left" w:pos="1800"/>
          <w:tab w:val="right" w:pos="9298"/>
          <w:tab w:val="clear" w:pos="4536"/>
          <w:tab w:val="clear" w:pos="9072"/>
        </w:tabs>
        <w:spacing w:after="60"/>
        <w:ind w:left="1807" w:hanging="1801" w:hangingChars="750"/>
        <w:outlineLvl w:val="0"/>
        <w:rPr>
          <w:rFonts w:hint="default" w:eastAsia="宋体" w:cs="Times New Roman"/>
          <w:sz w:val="24"/>
          <w:lang w:val="en-US" w:eastAsia="zh-CN"/>
        </w:rPr>
      </w:pPr>
      <w:r>
        <w:rPr>
          <w:sz w:val="24"/>
        </w:rPr>
        <w:t>Title: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Discussion on BS RF requirements fo</w:t>
      </w:r>
      <w:r>
        <w:rPr>
          <w:rFonts w:hint="eastAsia" w:eastAsia="宋体" w:cs="Times New Roman"/>
          <w:sz w:val="24"/>
          <w:lang w:val="en-US" w:eastAsia="zh-CN"/>
        </w:rPr>
        <w:t>r 900 MHz LTE Band</w:t>
      </w:r>
    </w:p>
    <w:p>
      <w:pPr>
        <w:pStyle w:val="15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Agenda Item: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10.4.4</w:t>
      </w:r>
      <w:bookmarkStart w:id="2" w:name="_GoBack"/>
      <w:bookmarkEnd w:id="2"/>
    </w:p>
    <w:p>
      <w:pPr>
        <w:pStyle w:val="15"/>
        <w:tabs>
          <w:tab w:val="left" w:pos="1800"/>
        </w:tabs>
        <w:snapToGrid w:val="0"/>
        <w:spacing w:after="240"/>
        <w:jc w:val="both"/>
        <w:outlineLvl w:val="0"/>
        <w:rPr>
          <w:rFonts w:hint="default" w:eastAsia="宋体"/>
          <w:sz w:val="24"/>
          <w:lang w:val="en-US" w:eastAsia="zh-CN"/>
        </w:rPr>
      </w:pPr>
      <w:r>
        <w:rPr>
          <w:sz w:val="24"/>
        </w:rPr>
        <w:t>Document for:</w:t>
      </w:r>
      <w:r>
        <w:rPr>
          <w:sz w:val="24"/>
        </w:rPr>
        <w:tab/>
      </w:r>
      <w:r>
        <w:rPr>
          <w:rFonts w:hint="eastAsia" w:eastAsia="宋体"/>
          <w:sz w:val="24"/>
          <w:lang w:val="en-US" w:eastAsia="zh-CN"/>
        </w:rPr>
        <w:t>Approval</w:t>
      </w:r>
    </w:p>
    <w:p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hint="eastAsia" w:eastAsia="宋体"/>
          <w:sz w:val="21"/>
          <w:szCs w:val="21"/>
          <w:lang w:val="en-US" w:eastAsia="zh-CN"/>
        </w:rPr>
      </w:pPr>
      <w:r>
        <w:rPr>
          <w:rFonts w:eastAsia="宋体"/>
          <w:lang w:eastAsia="zh-CN"/>
        </w:rPr>
        <w:t>Introduction</w:t>
      </w:r>
    </w:p>
    <w:p>
      <w:pPr>
        <w:keepNext w:val="0"/>
        <w:keepLines w:val="0"/>
        <w:pageBreakBefore w:val="0"/>
        <w:widowControl w:val="0"/>
        <w:pBdr>
          <w:top w:val="none" w:color="auto" w:sz="0" w:space="0"/>
          <w:left w:val="none" w:color="auto" w:sz="0" w:space="0"/>
          <w:bottom w:val="single" w:color="auto" w:sz="4" w:space="0"/>
          <w:right w:val="none" w:color="auto" w:sz="0" w:space="0"/>
          <w:between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0" w:firstLine="0"/>
        <w:jc w:val="left"/>
        <w:textAlignment w:val="auto"/>
        <w:outlineLvl w:val="9"/>
        <w:rPr>
          <w:rFonts w:hint="default"/>
          <w:bCs/>
          <w:kern w:val="0"/>
          <w:sz w:val="21"/>
          <w:szCs w:val="21"/>
          <w:highlight w:val="none"/>
          <w:lang w:val="en-US" w:eastAsia="zh-CN"/>
        </w:rPr>
      </w:pPr>
      <w:r>
        <w:rPr>
          <w:rFonts w:hint="eastAsia"/>
          <w:bCs/>
          <w:kern w:val="0"/>
          <w:sz w:val="21"/>
          <w:szCs w:val="21"/>
          <w:highlight w:val="none"/>
          <w:lang w:val="en-US" w:eastAsia="zh-CN"/>
        </w:rPr>
        <w:t>During RAN#98-e meeting, a new Work Item [1] has been approved on introduction of 900 MHz LTE Band in the US. In this contribution, we want to share some initial views on BS RF requirements.</w:t>
      </w:r>
    </w:p>
    <w:p>
      <w:pPr>
        <w:keepNext w:val="0"/>
        <w:keepLines w:val="0"/>
        <w:pageBreakBefore w:val="0"/>
        <w:widowControl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Specify a new E-UTRA/LTE FDD operating band operating with</w:t>
      </w:r>
    </w:p>
    <w:p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UL: 896 – 901 MHz and DL 935 – 940 MHz</w:t>
      </w:r>
    </w:p>
    <w:p>
      <w:pPr>
        <w:keepNext w:val="0"/>
        <w:keepLines w:val="0"/>
        <w:pageBreakBefore w:val="0"/>
        <w:widowControl/>
        <w:numPr>
          <w:ilvl w:val="1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To support 5 MHz, 3 MHz, 1.4 MHz and NB-IoT channel bandwidths with 15 kHz SCS and 3.75kHz SCS.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Study and specify the co-existence requirements</w:t>
      </w:r>
    </w:p>
    <w:p>
      <w:pPr>
        <w:keepNext w:val="0"/>
        <w:keepLines w:val="0"/>
        <w:pageBreakBefore w:val="0"/>
        <w:widowControl/>
        <w:numPr>
          <w:ilvl w:val="1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 xml:space="preserve">Support FCC OOB emission mask in FCC-20-67A1 for all the defined channel bandwidths in the proposed band to ensure co-existence with adjacent narrowband and broadband networks to avoid interference. </w:t>
      </w:r>
    </w:p>
    <w:p>
      <w:pPr>
        <w:keepNext w:val="0"/>
        <w:keepLines w:val="0"/>
        <w:pageBreakBefore w:val="0"/>
        <w:widowControl/>
        <w:numPr>
          <w:ilvl w:val="1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Study and if needed, specify the protection for B5 and B26 including MPR.</w:t>
      </w:r>
    </w:p>
    <w:p>
      <w:pPr>
        <w:keepNext w:val="0"/>
        <w:keepLines w:val="0"/>
        <w:pageBreakBefore w:val="0"/>
        <w:widowControl/>
        <w:numPr>
          <w:ilvl w:val="1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rFonts w:hint="default" w:eastAsia="宋体"/>
          <w:sz w:val="20"/>
          <w:szCs w:val="20"/>
          <w:lang w:val="en-US" w:eastAsia="zh-CN"/>
        </w:rPr>
      </w:pPr>
      <w:r>
        <w:rPr>
          <w:bCs/>
        </w:rPr>
        <w:t>Assume reusing band B8 duplexer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Specify UE RF core requirements to operate in North America with primary operations in the US.</w:t>
      </w:r>
    </w:p>
    <w:p>
      <w:pPr>
        <w:keepNext w:val="0"/>
        <w:keepLines w:val="0"/>
        <w:pageBreakBefore w:val="0"/>
        <w:widowControl/>
        <w:numPr>
          <w:ilvl w:val="1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bCs/>
        </w:rPr>
      </w:pPr>
      <w:r>
        <w:rPr>
          <w:bCs/>
        </w:rPr>
        <w:t>Assume power class 3 (23 dBm).</w:t>
      </w:r>
    </w:p>
    <w:p>
      <w:pPr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ind w:hanging="363"/>
        <w:textAlignment w:val="auto"/>
        <w:rPr>
          <w:rFonts w:hint="default" w:eastAsia="宋体"/>
          <w:sz w:val="20"/>
          <w:szCs w:val="20"/>
          <w:lang w:val="en-US" w:eastAsia="zh-CN"/>
        </w:rPr>
      </w:pPr>
      <w:r>
        <w:rPr>
          <w:bCs/>
        </w:rPr>
        <w:t>Specify necessary BS RF core requirement.</w:t>
      </w:r>
    </w:p>
    <w:p>
      <w:pPr>
        <w:numPr>
          <w:ilvl w:val="0"/>
          <w:numId w:val="0"/>
        </w:numPr>
        <w:spacing w:after="0"/>
        <w:ind w:left="360" w:leftChars="0"/>
        <w:jc w:val="center"/>
        <w:rPr>
          <w:rFonts w:hint="default" w:eastAsia="宋体"/>
          <w:sz w:val="20"/>
          <w:szCs w:val="20"/>
          <w:lang w:val="en-US" w:eastAsia="zh-CN"/>
        </w:rPr>
      </w:pPr>
      <w:r>
        <w:drawing>
          <wp:inline distT="0" distB="0" distL="114300" distR="114300">
            <wp:extent cx="4930140" cy="1962150"/>
            <wp:effectExtent l="0" t="0" r="7620" b="381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5"/>
                    <a:srcRect r="2597"/>
                    <a:stretch>
                      <a:fillRect/>
                    </a:stretch>
                  </pic:blipFill>
                  <pic:spPr>
                    <a:xfrm>
                      <a:off x="0" y="0"/>
                      <a:ext cx="4930140" cy="196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lang w:eastAsia="zh-CN"/>
        </w:rPr>
      </w:pPr>
      <w:r>
        <w:rPr>
          <w:rFonts w:hint="eastAsia" w:eastAsia="宋体"/>
          <w:lang w:eastAsia="zh-CN"/>
        </w:rPr>
        <w:t>Discussion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567" w:leftChars="0" w:hanging="567" w:firstLineChars="0"/>
        <w:jc w:val="both"/>
        <w:textAlignment w:val="auto"/>
        <w:outlineLvl w:val="1"/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  <w:t>Operating band and band numbering</w:t>
      </w:r>
    </w:p>
    <w:p>
      <w:pPr>
        <w:pageBreakBefore w:val="0"/>
        <w:kinsoku/>
        <w:wordWrap/>
        <w:overflowPunct/>
        <w:topLinePunct w:val="0"/>
        <w:autoSpaceDE/>
        <w:autoSpaceDN/>
        <w:bidi w:val="0"/>
        <w:spacing w:before="120" w:after="120"/>
        <w:rPr>
          <w:rFonts w:hint="default" w:eastAsia="宋体"/>
          <w:lang w:val="en-US" w:eastAsia="zh-CN"/>
        </w:rPr>
      </w:pPr>
      <w:r>
        <w:rPr>
          <w:rFonts w:hint="eastAsia"/>
          <w:lang w:val="en-US" w:eastAsia="zh-CN"/>
        </w:rPr>
        <w:t xml:space="preserve">As indicated in the objective, </w:t>
      </w:r>
      <w:r>
        <w:rPr>
          <w:bCs/>
        </w:rPr>
        <w:t>a new E-UTRA/LTE FDD operating band</w:t>
      </w:r>
      <w:r>
        <w:rPr>
          <w:rFonts w:hint="eastAsia" w:eastAsia="宋体"/>
          <w:bCs/>
          <w:lang w:val="en-US" w:eastAsia="zh-CN"/>
        </w:rPr>
        <w:t xml:space="preserve"> should be defined.</w:t>
      </w:r>
    </w:p>
    <w:p>
      <w:pPr>
        <w:pStyle w:val="36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/>
        <w:textAlignment w:val="auto"/>
        <w:rPr>
          <w:sz w:val="20"/>
          <w:szCs w:val="20"/>
        </w:rPr>
      </w:pPr>
      <w:r>
        <w:rPr>
          <w:sz w:val="20"/>
          <w:szCs w:val="20"/>
        </w:rPr>
        <w:t xml:space="preserve">Table </w:t>
      </w:r>
      <w:r>
        <w:rPr>
          <w:rFonts w:hint="eastAsia"/>
          <w:sz w:val="20"/>
          <w:szCs w:val="20"/>
          <w:lang w:val="en-US" w:eastAsia="zh-CN"/>
        </w:rPr>
        <w:t>2.1-</w:t>
      </w:r>
      <w:r>
        <w:rPr>
          <w:sz w:val="20"/>
          <w:szCs w:val="20"/>
        </w:rPr>
        <w:t xml:space="preserve">1: </w:t>
      </w:r>
      <w:r>
        <w:rPr>
          <w:rFonts w:hint="eastAsia"/>
          <w:sz w:val="20"/>
          <w:szCs w:val="20"/>
          <w:lang w:val="en-US" w:eastAsia="zh-CN"/>
        </w:rPr>
        <w:t>E-UTRA</w:t>
      </w:r>
      <w:r>
        <w:rPr>
          <w:sz w:val="20"/>
          <w:szCs w:val="20"/>
        </w:rPr>
        <w:t xml:space="preserve"> operating bands</w:t>
      </w:r>
    </w:p>
    <w:tbl>
      <w:tblPr>
        <w:tblStyle w:val="17"/>
        <w:tblW w:w="7654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8"/>
        <w:gridCol w:w="1227"/>
        <w:gridCol w:w="517"/>
        <w:gridCol w:w="1175"/>
        <w:gridCol w:w="1243"/>
        <w:gridCol w:w="317"/>
        <w:gridCol w:w="1201"/>
        <w:gridCol w:w="90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8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3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>E</w:t>
            </w:r>
            <w:r>
              <w:rPr>
                <w:rFonts w:cs="Arial"/>
                <w:sz w:val="18"/>
                <w:szCs w:val="18"/>
                <w:lang w:eastAsia="en-US"/>
              </w:rPr>
              <w:noBreakHyphen/>
            </w:r>
            <w:r>
              <w:rPr>
                <w:rFonts w:cs="Arial"/>
                <w:sz w:val="18"/>
                <w:szCs w:val="18"/>
                <w:lang w:eastAsia="en-US"/>
              </w:rPr>
              <w:t>UTRA Operating Band</w:t>
            </w:r>
          </w:p>
        </w:tc>
        <w:tc>
          <w:tcPr>
            <w:tcW w:w="29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3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>Uplink (UL) operating band</w:t>
            </w:r>
            <w:r>
              <w:rPr>
                <w:rFonts w:cs="Arial"/>
                <w:sz w:val="18"/>
                <w:szCs w:val="18"/>
                <w:lang w:eastAsia="en-US"/>
              </w:rPr>
              <w:br w:type="textWrapping"/>
            </w:r>
            <w:r>
              <w:rPr>
                <w:rFonts w:cs="Arial"/>
                <w:sz w:val="18"/>
                <w:szCs w:val="18"/>
                <w:lang w:eastAsia="en-US"/>
              </w:rPr>
              <w:t>BS receive</w:t>
            </w:r>
            <w:r>
              <w:rPr>
                <w:rFonts w:cs="Arial"/>
                <w:sz w:val="18"/>
                <w:szCs w:val="18"/>
                <w:lang w:eastAsia="en-US"/>
              </w:rPr>
              <w:br w:type="textWrapping"/>
            </w:r>
            <w:r>
              <w:rPr>
                <w:rFonts w:cs="Arial"/>
                <w:sz w:val="18"/>
                <w:szCs w:val="18"/>
                <w:lang w:eastAsia="en-US"/>
              </w:rPr>
              <w:t>UE transmit</w:t>
            </w:r>
          </w:p>
        </w:tc>
        <w:tc>
          <w:tcPr>
            <w:tcW w:w="276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3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>Downlink (DL) operating band</w:t>
            </w:r>
            <w:r>
              <w:rPr>
                <w:rFonts w:cs="Arial"/>
                <w:sz w:val="18"/>
                <w:szCs w:val="18"/>
                <w:lang w:eastAsia="en-US"/>
              </w:rPr>
              <w:br w:type="textWrapping"/>
            </w:r>
            <w:r>
              <w:rPr>
                <w:rFonts w:cs="Arial"/>
                <w:sz w:val="18"/>
                <w:szCs w:val="18"/>
                <w:lang w:eastAsia="en-US"/>
              </w:rPr>
              <w:t xml:space="preserve">BS transmit </w:t>
            </w:r>
            <w:r>
              <w:rPr>
                <w:rFonts w:cs="Arial"/>
                <w:sz w:val="18"/>
                <w:szCs w:val="18"/>
                <w:lang w:eastAsia="en-US"/>
              </w:rPr>
              <w:br w:type="textWrapping"/>
            </w:r>
            <w:r>
              <w:rPr>
                <w:rFonts w:cs="Arial"/>
                <w:sz w:val="18"/>
                <w:szCs w:val="18"/>
                <w:lang w:eastAsia="en-US"/>
              </w:rPr>
              <w:t>UE receive</w:t>
            </w:r>
          </w:p>
        </w:tc>
        <w:tc>
          <w:tcPr>
            <w:tcW w:w="90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33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>Duplex Mode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8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3"/>
              <w:rPr>
                <w:rFonts w:cs="Arial"/>
                <w:sz w:val="18"/>
                <w:szCs w:val="18"/>
                <w:lang w:eastAsia="en-US"/>
              </w:rPr>
            </w:pPr>
          </w:p>
        </w:tc>
        <w:tc>
          <w:tcPr>
            <w:tcW w:w="2919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3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>F</w:t>
            </w:r>
            <w:r>
              <w:rPr>
                <w:rFonts w:cs="Arial"/>
                <w:sz w:val="18"/>
                <w:szCs w:val="18"/>
                <w:vertAlign w:val="subscript"/>
                <w:lang w:eastAsia="en-US"/>
              </w:rPr>
              <w:t>UL_low</w:t>
            </w:r>
            <w:r>
              <w:rPr>
                <w:rFonts w:cs="Arial"/>
                <w:sz w:val="18"/>
                <w:szCs w:val="18"/>
                <w:lang w:eastAsia="en-US"/>
              </w:rPr>
              <w:t xml:space="preserve">   –  F</w:t>
            </w:r>
            <w:r>
              <w:rPr>
                <w:rFonts w:cs="Arial"/>
                <w:sz w:val="18"/>
                <w:szCs w:val="18"/>
                <w:vertAlign w:val="subscript"/>
                <w:lang w:eastAsia="en-US"/>
              </w:rPr>
              <w:t>UL_high</w:t>
            </w:r>
          </w:p>
        </w:tc>
        <w:tc>
          <w:tcPr>
            <w:tcW w:w="2761" w:type="dxa"/>
            <w:gridSpan w:val="3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3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>F</w:t>
            </w:r>
            <w:r>
              <w:rPr>
                <w:rFonts w:cs="Arial"/>
                <w:sz w:val="18"/>
                <w:szCs w:val="18"/>
                <w:vertAlign w:val="subscript"/>
                <w:lang w:eastAsia="en-US"/>
              </w:rPr>
              <w:t>DL_low</w:t>
            </w:r>
            <w:r>
              <w:rPr>
                <w:rFonts w:cs="Arial"/>
                <w:sz w:val="18"/>
                <w:szCs w:val="18"/>
                <w:lang w:eastAsia="en-US"/>
              </w:rPr>
              <w:t xml:space="preserve">  –  F</w:t>
            </w:r>
            <w:r>
              <w:rPr>
                <w:rFonts w:cs="Arial"/>
                <w:sz w:val="18"/>
                <w:szCs w:val="18"/>
                <w:vertAlign w:val="subscript"/>
                <w:lang w:eastAsia="en-US"/>
              </w:rPr>
              <w:t>DL_high</w:t>
            </w:r>
          </w:p>
        </w:tc>
        <w:tc>
          <w:tcPr>
            <w:tcW w:w="90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cs="Arial"/>
                <w:sz w:val="18"/>
                <w:szCs w:val="18"/>
                <w:lang w:eastAsia="en-US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4"/>
              <w:rPr>
                <w:rFonts w:hint="default" w:eastAsia="宋体" w:cs="Arial"/>
                <w:sz w:val="18"/>
                <w:szCs w:val="18"/>
                <w:lang w:val="en-US" w:eastAsia="zh-CN"/>
              </w:rPr>
            </w:pPr>
            <w:r>
              <w:rPr>
                <w:rFonts w:hint="eastAsia" w:cs="Arial"/>
                <w:color w:val="auto"/>
                <w:sz w:val="18"/>
                <w:szCs w:val="18"/>
                <w:lang w:val="en-US" w:eastAsia="zh-CN"/>
              </w:rPr>
              <w:t>[</w:t>
            </w:r>
            <w:r>
              <w:rPr>
                <w:rFonts w:cs="Arial"/>
                <w:color w:val="auto"/>
                <w:sz w:val="18"/>
                <w:szCs w:val="18"/>
                <w:lang w:eastAsia="en-US"/>
              </w:rPr>
              <w:t>1</w:t>
            </w:r>
            <w:r>
              <w:rPr>
                <w:rFonts w:hint="eastAsia" w:cs="Arial"/>
                <w:color w:val="auto"/>
                <w:sz w:val="18"/>
                <w:szCs w:val="18"/>
                <w:lang w:val="en-US" w:eastAsia="zh-CN"/>
              </w:rPr>
              <w:t>06]</w:t>
            </w:r>
          </w:p>
        </w:tc>
        <w:tc>
          <w:tcPr>
            <w:tcW w:w="12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41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hint="eastAsia" w:cs="Arial"/>
                <w:sz w:val="18"/>
                <w:szCs w:val="18"/>
                <w:lang w:val="en-US" w:eastAsia="zh-CN"/>
              </w:rPr>
              <w:t>896</w:t>
            </w:r>
            <w:r>
              <w:rPr>
                <w:rFonts w:cs="Arial"/>
                <w:sz w:val="18"/>
                <w:szCs w:val="18"/>
                <w:lang w:eastAsia="en-US"/>
              </w:rPr>
              <w:t xml:space="preserve"> MHz</w:t>
            </w:r>
          </w:p>
        </w:tc>
        <w:tc>
          <w:tcPr>
            <w:tcW w:w="5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34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>–</w:t>
            </w:r>
          </w:p>
        </w:tc>
        <w:tc>
          <w:tcPr>
            <w:tcW w:w="1175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hint="eastAsia" w:cs="Arial"/>
                <w:sz w:val="18"/>
                <w:szCs w:val="18"/>
                <w:lang w:val="en-US" w:eastAsia="zh-CN"/>
              </w:rPr>
              <w:t>901</w:t>
            </w:r>
            <w:r>
              <w:rPr>
                <w:rFonts w:cs="Arial"/>
                <w:sz w:val="18"/>
                <w:szCs w:val="18"/>
                <w:lang w:eastAsia="en-US"/>
              </w:rPr>
              <w:t xml:space="preserve"> MHz </w:t>
            </w:r>
          </w:p>
        </w:tc>
        <w:tc>
          <w:tcPr>
            <w:tcW w:w="124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pStyle w:val="41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hint="eastAsia" w:cs="Arial"/>
                <w:sz w:val="18"/>
                <w:szCs w:val="18"/>
                <w:lang w:val="en-US" w:eastAsia="zh-CN"/>
              </w:rPr>
              <w:t>935</w:t>
            </w:r>
            <w:r>
              <w:rPr>
                <w:rFonts w:cs="Arial"/>
                <w:sz w:val="18"/>
                <w:szCs w:val="18"/>
                <w:lang w:eastAsia="en-US"/>
              </w:rPr>
              <w:t xml:space="preserve"> MHz</w:t>
            </w:r>
          </w:p>
        </w:tc>
        <w:tc>
          <w:tcPr>
            <w:tcW w:w="317" w:type="dxa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34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>–</w:t>
            </w:r>
          </w:p>
        </w:tc>
        <w:tc>
          <w:tcPr>
            <w:tcW w:w="1201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5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hint="eastAsia" w:cs="Arial"/>
                <w:sz w:val="18"/>
                <w:szCs w:val="18"/>
                <w:lang w:val="en-US" w:eastAsia="zh-CN"/>
              </w:rPr>
              <w:t>940</w:t>
            </w:r>
            <w:r>
              <w:rPr>
                <w:rFonts w:cs="Arial"/>
                <w:sz w:val="18"/>
                <w:szCs w:val="18"/>
                <w:lang w:eastAsia="en-US"/>
              </w:rPr>
              <w:t xml:space="preserve"> MHz</w:t>
            </w:r>
          </w:p>
        </w:tc>
        <w:tc>
          <w:tcPr>
            <w:tcW w:w="9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34"/>
              <w:rPr>
                <w:rFonts w:cs="Arial"/>
                <w:sz w:val="18"/>
                <w:szCs w:val="18"/>
                <w:lang w:eastAsia="en-US"/>
              </w:rPr>
            </w:pPr>
            <w:r>
              <w:rPr>
                <w:rFonts w:cs="Arial"/>
                <w:sz w:val="18"/>
                <w:szCs w:val="18"/>
                <w:lang w:eastAsia="en-US"/>
              </w:rPr>
              <w:t>FDD</w:t>
            </w:r>
          </w:p>
        </w:tc>
      </w:tr>
    </w:tbl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default" w:cs="Times New Roman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Proposal 1: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To define the new LTE band as in table 2.1-1.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567" w:leftChars="0" w:hanging="567" w:firstLineChars="0"/>
        <w:jc w:val="both"/>
        <w:textAlignment w:val="auto"/>
        <w:outlineLvl w:val="1"/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  <w:t>Carrier frequency and EARFCN</w:t>
      </w:r>
    </w:p>
    <w:p>
      <w:pPr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 w:line="240" w:lineRule="auto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For E-UTRA channel numbers, we propose to use the similar descending manner to define as following:</w:t>
      </w:r>
    </w:p>
    <w:p>
      <w:pPr>
        <w:pStyle w:val="36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pacing w:before="120" w:after="120" w:line="240" w:lineRule="auto"/>
        <w:textAlignment w:val="auto"/>
      </w:pPr>
      <w:r>
        <w:t xml:space="preserve">Table </w:t>
      </w:r>
      <w:r>
        <w:rPr>
          <w:rFonts w:hint="eastAsia"/>
          <w:lang w:val="en-US" w:eastAsia="zh-CN"/>
        </w:rPr>
        <w:t>2.2</w:t>
      </w:r>
      <w:r>
        <w:t>-1: E-UTRA channel numbers</w:t>
      </w:r>
    </w:p>
    <w:tbl>
      <w:tblPr>
        <w:tblStyle w:val="17"/>
        <w:tblW w:w="934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7"/>
        <w:gridCol w:w="1362"/>
        <w:gridCol w:w="1251"/>
        <w:gridCol w:w="1577"/>
        <w:gridCol w:w="1230"/>
        <w:gridCol w:w="1134"/>
        <w:gridCol w:w="172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7" w:type="dxa"/>
            <w:vMerge w:val="restart"/>
            <w:shd w:val="clear" w:color="auto" w:fill="auto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E-UTRA Operating</w:t>
            </w:r>
          </w:p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Band</w:t>
            </w:r>
          </w:p>
        </w:tc>
        <w:tc>
          <w:tcPr>
            <w:tcW w:w="4190" w:type="dxa"/>
            <w:gridSpan w:val="3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Downlink</w:t>
            </w:r>
          </w:p>
        </w:tc>
        <w:tc>
          <w:tcPr>
            <w:tcW w:w="4087" w:type="dxa"/>
            <w:gridSpan w:val="3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Uplink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7" w:type="dxa"/>
            <w:vMerge w:val="continue"/>
            <w:shd w:val="clear" w:color="auto" w:fill="auto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362" w:type="dxa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</w:t>
            </w:r>
            <w:r>
              <w:rPr>
                <w:rFonts w:cs="Arial"/>
                <w:vertAlign w:val="subscript"/>
                <w:lang w:eastAsia="en-US"/>
              </w:rPr>
              <w:t xml:space="preserve">DL_low </w:t>
            </w:r>
            <w:r>
              <w:rPr>
                <w:rFonts w:cs="Arial"/>
                <w:lang w:eastAsia="en-US"/>
              </w:rPr>
              <w:t>(MHz)</w:t>
            </w:r>
          </w:p>
        </w:tc>
        <w:tc>
          <w:tcPr>
            <w:tcW w:w="1251" w:type="dxa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</w:t>
            </w:r>
            <w:r>
              <w:rPr>
                <w:rFonts w:cs="Arial"/>
                <w:vertAlign w:val="subscript"/>
                <w:lang w:eastAsia="en-US"/>
              </w:rPr>
              <w:t>Offs-DL</w:t>
            </w:r>
          </w:p>
        </w:tc>
        <w:tc>
          <w:tcPr>
            <w:tcW w:w="1577" w:type="dxa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Range of N</w:t>
            </w:r>
            <w:r>
              <w:rPr>
                <w:rFonts w:cs="Arial"/>
                <w:vertAlign w:val="subscript"/>
                <w:lang w:eastAsia="en-US"/>
              </w:rPr>
              <w:t>DL</w:t>
            </w:r>
          </w:p>
        </w:tc>
        <w:tc>
          <w:tcPr>
            <w:tcW w:w="1230" w:type="dxa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F</w:t>
            </w:r>
            <w:r>
              <w:rPr>
                <w:rFonts w:cs="Arial"/>
                <w:vertAlign w:val="subscript"/>
                <w:lang w:eastAsia="en-US"/>
              </w:rPr>
              <w:t>UL_low</w:t>
            </w:r>
            <w:r>
              <w:rPr>
                <w:rFonts w:cs="Arial"/>
                <w:lang w:eastAsia="en-US"/>
              </w:rPr>
              <w:t>(MHz)</w:t>
            </w:r>
          </w:p>
        </w:tc>
        <w:tc>
          <w:tcPr>
            <w:tcW w:w="1134" w:type="dxa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</w:t>
            </w:r>
            <w:r>
              <w:rPr>
                <w:rFonts w:cs="Arial"/>
                <w:vertAlign w:val="subscript"/>
                <w:lang w:eastAsia="en-US"/>
              </w:rPr>
              <w:t>Offs-UL</w:t>
            </w:r>
          </w:p>
        </w:tc>
        <w:tc>
          <w:tcPr>
            <w:tcW w:w="1723" w:type="dxa"/>
            <w:vAlign w:val="center"/>
          </w:tcPr>
          <w:p>
            <w:pPr>
              <w:pStyle w:val="33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Range of N</w:t>
            </w:r>
            <w:r>
              <w:rPr>
                <w:rFonts w:cs="Arial"/>
                <w:vertAlign w:val="subscript"/>
                <w:lang w:eastAsia="en-US"/>
              </w:rPr>
              <w:t>UL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67" w:type="dxa"/>
            <w:vAlign w:val="center"/>
          </w:tcPr>
          <w:p>
            <w:pPr>
              <w:pStyle w:val="34"/>
              <w:jc w:val="center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[</w:t>
            </w:r>
            <w:r>
              <w:rPr>
                <w:rFonts w:cs="Arial"/>
                <w:lang w:eastAsia="en-US"/>
              </w:rPr>
              <w:t>1</w:t>
            </w:r>
            <w:r>
              <w:rPr>
                <w:rFonts w:hint="eastAsia" w:cs="Arial"/>
                <w:lang w:val="en-US" w:eastAsia="zh-CN"/>
              </w:rPr>
              <w:t>06]</w:t>
            </w:r>
          </w:p>
        </w:tc>
        <w:tc>
          <w:tcPr>
            <w:tcW w:w="1362" w:type="dxa"/>
            <w:vAlign w:val="center"/>
          </w:tcPr>
          <w:p>
            <w:pPr>
              <w:pStyle w:val="34"/>
              <w:jc w:val="center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935</w:t>
            </w:r>
          </w:p>
        </w:tc>
        <w:tc>
          <w:tcPr>
            <w:tcW w:w="1251" w:type="dxa"/>
            <w:vAlign w:val="center"/>
          </w:tcPr>
          <w:p>
            <w:pPr>
              <w:pStyle w:val="34"/>
              <w:jc w:val="center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70656</w:t>
            </w:r>
          </w:p>
        </w:tc>
        <w:tc>
          <w:tcPr>
            <w:tcW w:w="1577" w:type="dxa"/>
            <w:vAlign w:val="center"/>
          </w:tcPr>
          <w:p>
            <w:pPr>
              <w:pStyle w:val="34"/>
              <w:jc w:val="center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70656</w:t>
            </w:r>
            <w:r>
              <w:rPr>
                <w:rFonts w:cs="Arial"/>
                <w:lang w:eastAsia="en-US"/>
              </w:rPr>
              <w:t xml:space="preserve"> – </w:t>
            </w:r>
            <w:r>
              <w:rPr>
                <w:rFonts w:hint="eastAsia" w:cs="Arial"/>
                <w:lang w:val="en-US" w:eastAsia="zh-CN"/>
              </w:rPr>
              <w:t>70705</w:t>
            </w:r>
          </w:p>
        </w:tc>
        <w:tc>
          <w:tcPr>
            <w:tcW w:w="1230" w:type="dxa"/>
            <w:vAlign w:val="center"/>
          </w:tcPr>
          <w:p>
            <w:pPr>
              <w:pStyle w:val="34"/>
              <w:jc w:val="center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896</w:t>
            </w:r>
          </w:p>
        </w:tc>
        <w:tc>
          <w:tcPr>
            <w:tcW w:w="1134" w:type="dxa"/>
            <w:vAlign w:val="center"/>
          </w:tcPr>
          <w:p>
            <w:pPr>
              <w:pStyle w:val="34"/>
              <w:jc w:val="center"/>
              <w:rPr>
                <w:rFonts w:hint="default" w:eastAsia="宋体" w:cs="Arial"/>
                <w:lang w:val="en-US" w:eastAsia="zh-CN"/>
              </w:rPr>
            </w:pPr>
            <w:r>
              <w:rPr>
                <w:rFonts w:hint="eastAsia" w:cs="Arial"/>
                <w:lang w:val="en-US" w:eastAsia="zh-CN"/>
              </w:rPr>
              <w:t>134292</w:t>
            </w:r>
          </w:p>
        </w:tc>
        <w:tc>
          <w:tcPr>
            <w:tcW w:w="1723" w:type="dxa"/>
            <w:vAlign w:val="center"/>
          </w:tcPr>
          <w:p>
            <w:pPr>
              <w:pStyle w:val="34"/>
              <w:jc w:val="center"/>
              <w:rPr>
                <w:rFonts w:hint="default" w:eastAsia="宋体" w:cs="Arial"/>
                <w:lang w:val="en-US" w:eastAsia="zh-CN"/>
              </w:rPr>
            </w:pPr>
            <w:r>
              <w:rPr>
                <w:rFonts w:cs="Arial"/>
                <w:lang w:eastAsia="en-US"/>
              </w:rPr>
              <w:t>1</w:t>
            </w:r>
            <w:r>
              <w:rPr>
                <w:rFonts w:hint="eastAsia" w:cs="Arial"/>
                <w:lang w:val="en-US" w:eastAsia="zh-CN"/>
              </w:rPr>
              <w:t>34292</w:t>
            </w:r>
            <w:r>
              <w:rPr>
                <w:rFonts w:cs="Arial"/>
                <w:lang w:eastAsia="en-US"/>
              </w:rPr>
              <w:t xml:space="preserve"> – </w:t>
            </w:r>
            <w:r>
              <w:rPr>
                <w:rFonts w:hint="eastAsia" w:cs="Arial"/>
                <w:lang w:val="en-US" w:eastAsia="zh-CN"/>
              </w:rPr>
              <w:t>134341</w:t>
            </w:r>
          </w:p>
        </w:tc>
      </w:tr>
    </w:tbl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default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E-UTRA channel numbers, it is proposed to define as Table 2.2-1.</w:t>
      </w:r>
    </w:p>
    <w:p>
      <w:pPr>
        <w:keepNext w:val="0"/>
        <w:keepLines w:val="0"/>
        <w:pageBreakBefore w:val="0"/>
        <w:widowControl w:val="0"/>
        <w:numPr>
          <w:ilvl w:val="1"/>
          <w:numId w:val="3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ind w:left="567" w:leftChars="0" w:hanging="567" w:firstLineChars="0"/>
        <w:jc w:val="both"/>
        <w:textAlignment w:val="auto"/>
        <w:outlineLvl w:val="1"/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</w:pPr>
      <w:r>
        <w:rPr>
          <w:rFonts w:hint="eastAsia" w:ascii="Arial" w:hAnsi="Arial" w:eastAsia="Times New Roman" w:cs="Arial"/>
          <w:b w:val="0"/>
          <w:sz w:val="28"/>
          <w:szCs w:val="28"/>
          <w:highlight w:val="none"/>
          <w:lang w:val="en-US" w:eastAsia="zh-CN" w:bidi="ar-SA"/>
        </w:rPr>
        <w:t>Summary</w:t>
      </w:r>
    </w:p>
    <w:p>
      <w:pPr>
        <w:keepNext w:val="0"/>
        <w:keepLines w:val="0"/>
        <w:pageBreakBefore w:val="0"/>
        <w:widowControl w:val="0"/>
        <w:suppressLineNumbers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jc w:val="left"/>
        <w:textAlignment w:val="auto"/>
        <w:rPr>
          <w:lang w:eastAsia="zh-CN"/>
        </w:rPr>
      </w:pPr>
      <w:r>
        <w:rPr>
          <w:rFonts w:hint="eastAsia"/>
          <w:b w:val="0"/>
          <w:bCs w:val="0"/>
          <w:i w:val="0"/>
          <w:iCs w:val="0"/>
          <w:lang w:val="en-US" w:eastAsia="zh-CN"/>
        </w:rPr>
        <w:t>Based on the above, the summary of the corrections on TS 36.104 are given in Table 2.3-1.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jc w:val="center"/>
        <w:textAlignment w:val="auto"/>
        <w:rPr>
          <w:rFonts w:hint="default" w:ascii="Times New Roman" w:hAnsi="Times New Roman" w:eastAsia="宋体" w:cs="Times New Roman"/>
          <w:b/>
          <w:bCs/>
          <w:color w:val="auto"/>
          <w:sz w:val="20"/>
          <w:szCs w:val="22"/>
          <w:lang w:val="en-US" w:eastAsia="zh-CN"/>
        </w:rPr>
      </w:pPr>
      <w:r>
        <w:rPr>
          <w:rFonts w:hint="eastAsia" w:ascii="Times New Roman" w:hAnsi="Times New Roman" w:eastAsia="宋体" w:cs="Times New Roman"/>
          <w:b/>
          <w:bCs/>
          <w:color w:val="auto"/>
          <w:sz w:val="20"/>
          <w:szCs w:val="22"/>
          <w:lang w:val="en-US" w:eastAsia="zh-CN"/>
        </w:rPr>
        <w:t xml:space="preserve">Table </w:t>
      </w:r>
      <w:r>
        <w:rPr>
          <w:rFonts w:hint="eastAsia" w:eastAsia="宋体" w:cs="Times New Roman"/>
          <w:b/>
          <w:bCs/>
          <w:color w:val="auto"/>
          <w:sz w:val="20"/>
          <w:szCs w:val="22"/>
          <w:lang w:val="en-US" w:eastAsia="zh-CN"/>
        </w:rPr>
        <w:t>2.3-</w:t>
      </w:r>
      <w:r>
        <w:rPr>
          <w:rFonts w:hint="eastAsia" w:ascii="Times New Roman" w:hAnsi="Times New Roman" w:eastAsia="宋体" w:cs="Times New Roman"/>
          <w:b/>
          <w:bCs/>
          <w:color w:val="auto"/>
          <w:sz w:val="20"/>
          <w:szCs w:val="22"/>
          <w:lang w:val="en-US" w:eastAsia="zh-CN"/>
        </w:rPr>
        <w:t>1. Summary of related RF requirement</w:t>
      </w:r>
    </w:p>
    <w:tbl>
      <w:tblPr>
        <w:tblStyle w:val="18"/>
        <w:tblW w:w="985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00"/>
        <w:gridCol w:w="645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2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center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General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Operating bands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both"/>
              <w:textAlignment w:val="auto"/>
              <w:rPr>
                <w:rFonts w:hint="default"/>
                <w:lang w:val="en-US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A new band number for 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/>
              </w:rPr>
              <w:t>900 MHz LTE Band is needed.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2" w:hRule="atLeast"/>
        </w:trPr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UE channel bandwidth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both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bCs/>
                <w:lang w:val="en-US" w:eastAsia="zh-CN"/>
              </w:rPr>
              <w:t xml:space="preserve">To </w:t>
            </w:r>
            <w:r>
              <w:rPr>
                <w:bCs/>
              </w:rPr>
              <w:t>support 5 MHz, 3 MHz</w:t>
            </w:r>
            <w:r>
              <w:rPr>
                <w:rFonts w:hint="eastAsia" w:eastAsia="宋体"/>
                <w:bCs/>
                <w:lang w:val="en-US" w:eastAsia="zh-CN"/>
              </w:rPr>
              <w:t xml:space="preserve"> and </w:t>
            </w:r>
            <w:r>
              <w:rPr>
                <w:bCs/>
              </w:rPr>
              <w:t xml:space="preserve">1.4 MHz </w:t>
            </w:r>
            <w:r>
              <w:rPr>
                <w:rFonts w:hint="eastAsia" w:eastAsia="宋体"/>
                <w:bCs/>
                <w:lang w:val="en-US" w:eastAsia="zh-CN"/>
              </w:rPr>
              <w:t>channel bandwidths.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both"/>
              <w:textAlignment w:val="auto"/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Channel arrangement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 w:line="240" w:lineRule="auto"/>
              <w:jc w:val="both"/>
              <w:textAlignment w:val="auto"/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The 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E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ARFCN should be needed for the new added FDD band</w:t>
            </w:r>
            <w:r>
              <w:rPr>
                <w:rFonts w:hint="eastAsia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center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Tx </w:t>
            </w:r>
            <w:r>
              <w:rPr>
                <w:rFonts w:hint="eastAsia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RF requirements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Base station output power</w:t>
            </w:r>
          </w:p>
        </w:tc>
        <w:tc>
          <w:tcPr>
            <w:tcW w:w="645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All of these requirements are defined as band or channel bandwidth ag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nostic except for output power dynamics, therefore it</w:t>
            </w: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’</w:t>
            </w: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s not expected to have any impacts with</w:t>
            </w: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 xml:space="preserve"> the introduction of </w:t>
            </w:r>
            <w:r>
              <w:rPr>
                <w:rFonts w:hint="eastAsia"/>
                <w:bCs/>
                <w:kern w:val="0"/>
                <w:sz w:val="21"/>
                <w:szCs w:val="21"/>
                <w:highlight w:val="none"/>
                <w:lang w:val="en-US" w:eastAsia="zh-CN"/>
              </w:rPr>
              <w:t>900 MHz LTE Band</w:t>
            </w:r>
            <w:r>
              <w:rPr>
                <w:rFonts w:hint="eastAsia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Output power dynamics</w:t>
            </w:r>
          </w:p>
        </w:tc>
        <w:tc>
          <w:tcPr>
            <w:tcW w:w="645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  <w:t>Transmit ON/OFF power</w:t>
            </w:r>
          </w:p>
        </w:tc>
        <w:tc>
          <w:tcPr>
            <w:tcW w:w="645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Transmitted signal quality</w:t>
            </w:r>
          </w:p>
        </w:tc>
        <w:tc>
          <w:tcPr>
            <w:tcW w:w="645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ACLR</w:t>
            </w:r>
          </w:p>
        </w:tc>
        <w:tc>
          <w:tcPr>
            <w:tcW w:w="6457" w:type="dxa"/>
            <w:vMerge w:val="restar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The Report and Order establishes an out-of-band emissions (OOBE) limit outside a licensee’s frequency band of operation to be attenuated by at least 50 + 10 log (p) dB for downlink operations in the 936.5-939.5 MHz band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Operating band unwanted emissions</w:t>
            </w:r>
          </w:p>
        </w:tc>
        <w:tc>
          <w:tcPr>
            <w:tcW w:w="6457" w:type="dxa"/>
            <w:vMerge w:val="continue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eastAsia="宋体" w:cs="Times New Roman"/>
                <w:color w:val="auto"/>
                <w:sz w:val="20"/>
                <w:szCs w:val="20"/>
                <w:highlight w:val="yellow"/>
                <w:vertAlign w:val="baselin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Transmitter spurious emissions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To add the a</w:t>
            </w:r>
            <w:r>
              <w:t>dditional spurious emissions requirements</w:t>
            </w:r>
            <w:r>
              <w:rPr>
                <w:rFonts w:hint="eastAsia"/>
                <w:lang w:val="en-US" w:eastAsia="zh-CN"/>
              </w:rPr>
              <w:t xml:space="preserve"> for </w:t>
            </w:r>
            <w:r>
              <w:rPr>
                <w:rFonts w:hint="eastAsia"/>
                <w:bCs/>
                <w:kern w:val="0"/>
                <w:sz w:val="21"/>
                <w:szCs w:val="21"/>
                <w:highlight w:val="none"/>
                <w:lang w:val="en-US" w:eastAsia="zh-CN"/>
              </w:rPr>
              <w:t>900 MHz LTE Band.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To add the co-location with other base station for </w:t>
            </w:r>
            <w:r>
              <w:rPr>
                <w:rFonts w:hint="eastAsia"/>
                <w:bCs/>
                <w:kern w:val="0"/>
                <w:sz w:val="21"/>
                <w:szCs w:val="21"/>
                <w:highlight w:val="none"/>
                <w:lang w:val="en-US" w:eastAsia="zh-CN"/>
              </w:rPr>
              <w:t>900 MHz LTE Band.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gridSpan w:val="2"/>
            <w:noWrap w:val="0"/>
            <w:vAlign w:val="top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center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Rx </w:t>
            </w:r>
            <w:r>
              <w:rPr>
                <w:rFonts w:hint="eastAsia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 xml:space="preserve">RF requirements </w:t>
            </w:r>
            <w:r>
              <w:rPr>
                <w:rFonts w:hint="default" w:ascii="Times New Roman" w:hAnsi="Times New Roman" w:eastAsia="宋体" w:cs="Times New Roman"/>
                <w:b/>
                <w:bCs/>
                <w:sz w:val="20"/>
                <w:szCs w:val="20"/>
                <w:vertAlign w:val="baseline"/>
                <w:lang w:val="en-US" w:eastAsia="zh-CN"/>
              </w:rPr>
              <w:t>part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sz w:val="20"/>
                <w:szCs w:val="20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REFSEN</w:t>
            </w: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S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 requirement impacts.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Dynamic range requirement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 requirement impacts.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ACS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 requirement impacts.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Blocking requirement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 requirement impacts.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RX IMD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cs="Times New Roman"/>
                <w:color w:val="auto"/>
                <w:sz w:val="20"/>
                <w:szCs w:val="20"/>
                <w:vertAlign w:val="baseline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 requirement impacts.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  <w:t>Rx spurious emission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 requirement impacts.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3400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60" w:after="60"/>
              <w:jc w:val="both"/>
              <w:textAlignment w:val="auto"/>
              <w:rPr>
                <w:rFonts w:hint="default" w:ascii="Times New Roman" w:hAnsi="Times New Roman" w:eastAsia="宋体" w:cs="Times New Roman"/>
                <w:color w:val="auto"/>
                <w:sz w:val="20"/>
                <w:szCs w:val="20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ICS</w:t>
            </w:r>
          </w:p>
        </w:tc>
        <w:tc>
          <w:tcPr>
            <w:tcW w:w="6457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60" w:after="60"/>
              <w:jc w:val="both"/>
              <w:textAlignment w:val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cs="Times New Roman"/>
                <w:color w:val="auto"/>
                <w:sz w:val="20"/>
                <w:szCs w:val="20"/>
                <w:lang w:val="en-US" w:eastAsia="zh-CN"/>
              </w:rPr>
              <w:t>No requirement impacts.</w:t>
            </w:r>
          </w:p>
        </w:tc>
      </w:tr>
    </w:tbl>
    <w:p>
      <w:pPr>
        <w:rPr>
          <w:rFonts w:hint="eastAsia" w:eastAsia="Yu Mincho"/>
        </w:rPr>
      </w:pPr>
    </w:p>
    <w:p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eastAsia="宋体"/>
          <w:lang w:val="en-US" w:eastAsia="zh-CN"/>
        </w:rPr>
        <w:t>Conclusion</w:t>
      </w:r>
    </w:p>
    <w:p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sz w:val="20"/>
          <w:szCs w:val="20"/>
          <w:lang w:val="en-US" w:eastAsia="zh-CN"/>
        </w:rPr>
        <w:t xml:space="preserve">In this contribution, we </w:t>
      </w:r>
      <w:r>
        <w:rPr>
          <w:rFonts w:hint="eastAsia"/>
          <w:bCs/>
          <w:kern w:val="0"/>
          <w:sz w:val="20"/>
          <w:szCs w:val="20"/>
          <w:highlight w:val="none"/>
          <w:lang w:val="en-US" w:eastAsia="zh-CN"/>
        </w:rPr>
        <w:t>give some initial discussion</w:t>
      </w:r>
      <w:r>
        <w:rPr>
          <w:rFonts w:hint="eastAsia"/>
          <w:sz w:val="20"/>
          <w:szCs w:val="20"/>
          <w:lang w:val="en-US" w:eastAsia="zh-CN"/>
        </w:rPr>
        <w:t xml:space="preserve"> on BS RF requirements for 900 MHz LTE band and the proposals are made as following: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120" w:line="240" w:lineRule="auto"/>
        <w:jc w:val="left"/>
        <w:textAlignment w:val="auto"/>
        <w:rPr>
          <w:rFonts w:hint="default" w:cs="Times New Roman"/>
          <w:i/>
          <w:iCs/>
          <w:sz w:val="20"/>
          <w:szCs w:val="20"/>
          <w:lang w:val="en-US" w:eastAsia="zh-CN"/>
        </w:rPr>
      </w:pPr>
      <w:r>
        <w:rPr>
          <w:rFonts w:hint="eastAsia" w:cs="Times New Roman"/>
          <w:b/>
          <w:bCs/>
          <w:i/>
          <w:iCs/>
          <w:sz w:val="20"/>
          <w:szCs w:val="20"/>
          <w:lang w:val="en-US" w:eastAsia="zh-CN"/>
        </w:rPr>
        <w:t>Proposal 1:</w:t>
      </w:r>
      <w:r>
        <w:rPr>
          <w:rFonts w:hint="eastAsia" w:cs="Times New Roman"/>
          <w:i/>
          <w:iCs/>
          <w:sz w:val="20"/>
          <w:szCs w:val="20"/>
          <w:lang w:val="en-US" w:eastAsia="zh-CN"/>
        </w:rPr>
        <w:t xml:space="preserve"> To define the new LTE band as in table 2.1-1.</w:t>
      </w:r>
    </w:p>
    <w:p>
      <w:pPr>
        <w:pStyle w:val="9"/>
        <w:keepNext w:val="0"/>
        <w:keepLines w:val="0"/>
        <w:pageBreakBefore w:val="0"/>
        <w:widowControl/>
        <w:tabs>
          <w:tab w:val="left" w:pos="226"/>
          <w:tab w:val="left" w:pos="284"/>
          <w:tab w:val="left" w:pos="5103"/>
        </w:tabs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ind w:left="0" w:firstLine="0" w:firstLineChars="0"/>
        <w:jc w:val="both"/>
        <w:textAlignment w:val="auto"/>
        <w:rPr>
          <w:rFonts w:hint="eastAsia"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sz w:val="20"/>
          <w:szCs w:val="20"/>
          <w:lang w:val="en-US" w:eastAsia="zh-CN"/>
        </w:rPr>
        <w:t>Proposal 2:</w:t>
      </w:r>
      <w:r>
        <w:rPr>
          <w:rFonts w:hint="eastAsia"/>
          <w:i/>
          <w:iCs/>
          <w:sz w:val="20"/>
          <w:szCs w:val="20"/>
          <w:lang w:val="en-US" w:eastAsia="zh-CN"/>
        </w:rPr>
        <w:t xml:space="preserve"> For E-UTRA channel numbers, it is proposed to define as Table 2.2-1.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/>
        <w:jc w:val="left"/>
        <w:textAlignment w:val="auto"/>
        <w:rPr>
          <w:rFonts w:hint="eastAsia"/>
          <w:i/>
          <w:iCs/>
          <w:sz w:val="20"/>
          <w:szCs w:val="20"/>
          <w:lang w:val="en-US" w:eastAsia="zh-CN"/>
        </w:rPr>
      </w:pPr>
      <w:r>
        <w:rPr>
          <w:rFonts w:hint="eastAsia"/>
          <w:b/>
          <w:bCs/>
          <w:i/>
          <w:iCs/>
          <w:lang w:val="en-US" w:eastAsia="zh-CN"/>
        </w:rPr>
        <w:t xml:space="preserve">Proposal 3: </w:t>
      </w:r>
      <w:r>
        <w:rPr>
          <w:rFonts w:hint="eastAsia"/>
          <w:i/>
          <w:iCs/>
          <w:lang w:val="en-US" w:eastAsia="zh-CN"/>
        </w:rPr>
        <w:t xml:space="preserve">To use the proposals in Table 2.3-1 for </w:t>
      </w:r>
      <w:r>
        <w:rPr>
          <w:rFonts w:hint="eastAsia"/>
          <w:i/>
          <w:iCs/>
          <w:sz w:val="20"/>
          <w:szCs w:val="20"/>
          <w:lang w:val="en-US" w:eastAsia="zh-CN"/>
        </w:rPr>
        <w:t>900 MHz LTE band</w:t>
      </w:r>
      <w:r>
        <w:rPr>
          <w:rFonts w:hint="eastAsia"/>
          <w:i/>
          <w:iCs/>
          <w:lang w:val="en-US" w:eastAsia="zh-CN"/>
        </w:rPr>
        <w:t xml:space="preserve"> BS RF requirements.</w:t>
      </w:r>
    </w:p>
    <w:p>
      <w:pPr>
        <w:pStyle w:val="2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20" w:after="120" w:line="240" w:lineRule="auto"/>
        <w:jc w:val="both"/>
        <w:textAlignment w:val="baseline"/>
        <w:rPr>
          <w:rFonts w:eastAsia="宋体"/>
          <w:lang w:val="en-US" w:eastAsia="zh-CN"/>
        </w:rPr>
      </w:pPr>
      <w:r>
        <w:rPr>
          <w:rFonts w:hint="eastAsia" w:eastAsia="宋体"/>
          <w:lang w:val="en-US" w:eastAsia="zh-CN"/>
        </w:rPr>
        <w:t>Reference</w:t>
      </w:r>
    </w:p>
    <w:p>
      <w:pPr>
        <w:pStyle w:val="10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 w:val="0"/>
        <w:spacing w:before="120" w:after="120" w:line="240" w:lineRule="auto"/>
        <w:textAlignment w:val="auto"/>
        <w:rPr>
          <w:sz w:val="20"/>
          <w:szCs w:val="20"/>
        </w:rPr>
      </w:pPr>
      <w:r>
        <w:rPr>
          <w:rFonts w:hint="eastAsia"/>
          <w:sz w:val="20"/>
          <w:szCs w:val="20"/>
        </w:rPr>
        <w:t>R</w:t>
      </w:r>
      <w:r>
        <w:rPr>
          <w:rFonts w:hint="eastAsia"/>
          <w:sz w:val="20"/>
          <w:szCs w:val="20"/>
          <w:lang w:val="en-US" w:eastAsia="zh-CN"/>
        </w:rPr>
        <w:t>P</w:t>
      </w:r>
      <w:r>
        <w:rPr>
          <w:rFonts w:hint="eastAsia"/>
          <w:sz w:val="20"/>
          <w:szCs w:val="20"/>
        </w:rPr>
        <w:t>-22</w:t>
      </w:r>
      <w:r>
        <w:rPr>
          <w:rFonts w:hint="eastAsia"/>
          <w:sz w:val="20"/>
          <w:szCs w:val="20"/>
          <w:lang w:val="en-US" w:eastAsia="zh-CN"/>
        </w:rPr>
        <w:t xml:space="preserve">3530, </w:t>
      </w:r>
      <w:r>
        <w:rPr>
          <w:rFonts w:hint="eastAsia"/>
          <w:sz w:val="20"/>
          <w:szCs w:val="20"/>
        </w:rPr>
        <w:t>New WID on Introduction of 900 MHz LTE Band in the US</w:t>
      </w:r>
      <w:r>
        <w:rPr>
          <w:rFonts w:hint="eastAsia"/>
          <w:sz w:val="20"/>
          <w:szCs w:val="20"/>
          <w:lang w:val="en-US" w:eastAsia="zh-CN"/>
        </w:rPr>
        <w:t>, Anterix</w:t>
      </w: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Calibri Light">
    <w:panose1 w:val="020F0302020204030204"/>
    <w:charset w:val="00"/>
    <w:family w:val="swiss"/>
    <w:pitch w:val="default"/>
    <w:sig w:usb0="E0002A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  <w:sz w:val="28"/>
        <w:szCs w:val="28"/>
      </w:r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">
    <w:nsid w:val="27B758B1"/>
    <w:multiLevelType w:val="multilevel"/>
    <w:tmpl w:val="27B758B1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4D6E3167"/>
    <w:multiLevelType w:val="multilevel"/>
    <w:tmpl w:val="4D6E3167"/>
    <w:lvl w:ilvl="0" w:tentative="0">
      <w:start w:val="1"/>
      <w:numFmt w:val="decimal"/>
      <w:pStyle w:val="42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61316DE2"/>
    <w:multiLevelType w:val="multilevel"/>
    <w:tmpl w:val="61316DE2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C58"/>
    <w:rsid w:val="000005E4"/>
    <w:rsid w:val="00005BA8"/>
    <w:rsid w:val="000111B2"/>
    <w:rsid w:val="00011B9C"/>
    <w:rsid w:val="00011CD5"/>
    <w:rsid w:val="00014B1E"/>
    <w:rsid w:val="00014C94"/>
    <w:rsid w:val="0001593D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11A8"/>
    <w:rsid w:val="000B1C0B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032B"/>
    <w:rsid w:val="000C3B38"/>
    <w:rsid w:val="000C44AD"/>
    <w:rsid w:val="000C4C75"/>
    <w:rsid w:val="000C689C"/>
    <w:rsid w:val="000C7EE2"/>
    <w:rsid w:val="000D0676"/>
    <w:rsid w:val="000D0F51"/>
    <w:rsid w:val="000D1971"/>
    <w:rsid w:val="000D2C25"/>
    <w:rsid w:val="000D46CC"/>
    <w:rsid w:val="000D564A"/>
    <w:rsid w:val="000D5B1C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0FE7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75C"/>
    <w:rsid w:val="001E2E77"/>
    <w:rsid w:val="001E4AAE"/>
    <w:rsid w:val="001E4E10"/>
    <w:rsid w:val="001E527C"/>
    <w:rsid w:val="001E606D"/>
    <w:rsid w:val="001E632B"/>
    <w:rsid w:val="001F0030"/>
    <w:rsid w:val="001F02DE"/>
    <w:rsid w:val="001F07D9"/>
    <w:rsid w:val="001F216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A4C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3E21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3D5C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05C5A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27DA7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1FD8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3F77D6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26D37"/>
    <w:rsid w:val="00430353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32B8"/>
    <w:rsid w:val="00454D97"/>
    <w:rsid w:val="00455646"/>
    <w:rsid w:val="004561E4"/>
    <w:rsid w:val="00456310"/>
    <w:rsid w:val="00456585"/>
    <w:rsid w:val="00457C2F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2E0E"/>
    <w:rsid w:val="00473FDC"/>
    <w:rsid w:val="00474095"/>
    <w:rsid w:val="00476393"/>
    <w:rsid w:val="00480754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EAF"/>
    <w:rsid w:val="004A4FFD"/>
    <w:rsid w:val="004A501F"/>
    <w:rsid w:val="004A69CB"/>
    <w:rsid w:val="004A74D2"/>
    <w:rsid w:val="004B0DDD"/>
    <w:rsid w:val="004B2F02"/>
    <w:rsid w:val="004B3987"/>
    <w:rsid w:val="004B3D42"/>
    <w:rsid w:val="004C1947"/>
    <w:rsid w:val="004C3F85"/>
    <w:rsid w:val="004C5B13"/>
    <w:rsid w:val="004C649B"/>
    <w:rsid w:val="004C64D0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048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67EA"/>
    <w:rsid w:val="00547135"/>
    <w:rsid w:val="00547EF2"/>
    <w:rsid w:val="00553BA5"/>
    <w:rsid w:val="00553D1B"/>
    <w:rsid w:val="0055473A"/>
    <w:rsid w:val="0055480B"/>
    <w:rsid w:val="00556ADF"/>
    <w:rsid w:val="0055795E"/>
    <w:rsid w:val="00560EA4"/>
    <w:rsid w:val="005628BA"/>
    <w:rsid w:val="0056388D"/>
    <w:rsid w:val="00563AB7"/>
    <w:rsid w:val="00566B59"/>
    <w:rsid w:val="00566F37"/>
    <w:rsid w:val="005679CE"/>
    <w:rsid w:val="005700ED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38B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C28"/>
    <w:rsid w:val="005D4E8E"/>
    <w:rsid w:val="005D5022"/>
    <w:rsid w:val="005D50E3"/>
    <w:rsid w:val="005D5687"/>
    <w:rsid w:val="005D5F35"/>
    <w:rsid w:val="005D66FD"/>
    <w:rsid w:val="005E16B5"/>
    <w:rsid w:val="005E1862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01C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53F2"/>
    <w:rsid w:val="006764BE"/>
    <w:rsid w:val="00676D81"/>
    <w:rsid w:val="0067789C"/>
    <w:rsid w:val="00680981"/>
    <w:rsid w:val="00680BCF"/>
    <w:rsid w:val="00681E14"/>
    <w:rsid w:val="00681F92"/>
    <w:rsid w:val="006872E1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7CE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3776F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659F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0D6D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75BF"/>
    <w:rsid w:val="00827675"/>
    <w:rsid w:val="00827788"/>
    <w:rsid w:val="00827B2A"/>
    <w:rsid w:val="00827C60"/>
    <w:rsid w:val="00833CA6"/>
    <w:rsid w:val="00834E99"/>
    <w:rsid w:val="0083585F"/>
    <w:rsid w:val="00836075"/>
    <w:rsid w:val="008365FB"/>
    <w:rsid w:val="008368A1"/>
    <w:rsid w:val="008411F3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168C"/>
    <w:rsid w:val="00871C50"/>
    <w:rsid w:val="0087266C"/>
    <w:rsid w:val="0087411A"/>
    <w:rsid w:val="008756CB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5DD2"/>
    <w:rsid w:val="009062EF"/>
    <w:rsid w:val="00906802"/>
    <w:rsid w:val="0091044F"/>
    <w:rsid w:val="00910D2B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5A96"/>
    <w:rsid w:val="009563FE"/>
    <w:rsid w:val="00960687"/>
    <w:rsid w:val="00960B18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3ABE"/>
    <w:rsid w:val="009C4418"/>
    <w:rsid w:val="009C6CEA"/>
    <w:rsid w:val="009D3BD5"/>
    <w:rsid w:val="009D3F31"/>
    <w:rsid w:val="009D47A0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295"/>
    <w:rsid w:val="009E6457"/>
    <w:rsid w:val="009F0576"/>
    <w:rsid w:val="009F0673"/>
    <w:rsid w:val="009F15DB"/>
    <w:rsid w:val="009F1E20"/>
    <w:rsid w:val="009F5116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15714"/>
    <w:rsid w:val="00A2040A"/>
    <w:rsid w:val="00A208FC"/>
    <w:rsid w:val="00A21296"/>
    <w:rsid w:val="00A2182A"/>
    <w:rsid w:val="00A22352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452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5AF8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3498"/>
    <w:rsid w:val="00B43919"/>
    <w:rsid w:val="00B43D28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53C1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12A2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52A1"/>
    <w:rsid w:val="00C57D89"/>
    <w:rsid w:val="00C60227"/>
    <w:rsid w:val="00C61A40"/>
    <w:rsid w:val="00C63599"/>
    <w:rsid w:val="00C638F8"/>
    <w:rsid w:val="00C63E25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924"/>
    <w:rsid w:val="00C80A26"/>
    <w:rsid w:val="00C80ED3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1FF3"/>
    <w:rsid w:val="00CD2FC7"/>
    <w:rsid w:val="00CD5952"/>
    <w:rsid w:val="00CD68D7"/>
    <w:rsid w:val="00CE2047"/>
    <w:rsid w:val="00CE4B6F"/>
    <w:rsid w:val="00CE5920"/>
    <w:rsid w:val="00CE5C5E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37757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1652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1E24"/>
    <w:rsid w:val="00DD4A1D"/>
    <w:rsid w:val="00DD4CF9"/>
    <w:rsid w:val="00DD5CC2"/>
    <w:rsid w:val="00DD6686"/>
    <w:rsid w:val="00DD6ADA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E7B80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6F67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54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53C1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3B87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134B"/>
    <w:rsid w:val="00EC22E9"/>
    <w:rsid w:val="00EC294E"/>
    <w:rsid w:val="00EC34BF"/>
    <w:rsid w:val="00EC4E4B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1606"/>
    <w:rsid w:val="00F1411E"/>
    <w:rsid w:val="00F14FC2"/>
    <w:rsid w:val="00F16DB7"/>
    <w:rsid w:val="00F200E4"/>
    <w:rsid w:val="00F20F45"/>
    <w:rsid w:val="00F21458"/>
    <w:rsid w:val="00F225AB"/>
    <w:rsid w:val="00F22FB8"/>
    <w:rsid w:val="00F2339B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45C"/>
    <w:rsid w:val="00F71845"/>
    <w:rsid w:val="00F74AA8"/>
    <w:rsid w:val="00F74D09"/>
    <w:rsid w:val="00F75643"/>
    <w:rsid w:val="00F75C41"/>
    <w:rsid w:val="00F765F8"/>
    <w:rsid w:val="00F776A2"/>
    <w:rsid w:val="00F81824"/>
    <w:rsid w:val="00F81EE2"/>
    <w:rsid w:val="00F84853"/>
    <w:rsid w:val="00F84CA2"/>
    <w:rsid w:val="00F8657A"/>
    <w:rsid w:val="00F870B8"/>
    <w:rsid w:val="00F8787B"/>
    <w:rsid w:val="00F90FC5"/>
    <w:rsid w:val="00F91492"/>
    <w:rsid w:val="00F91BD9"/>
    <w:rsid w:val="00F91D8D"/>
    <w:rsid w:val="00F93621"/>
    <w:rsid w:val="00F950D2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2C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2163BA5"/>
    <w:rsid w:val="02A03B02"/>
    <w:rsid w:val="02AF6D31"/>
    <w:rsid w:val="057A6005"/>
    <w:rsid w:val="091153BD"/>
    <w:rsid w:val="09DF3B17"/>
    <w:rsid w:val="0A1B4004"/>
    <w:rsid w:val="0BC9785C"/>
    <w:rsid w:val="0C0308E5"/>
    <w:rsid w:val="0C283358"/>
    <w:rsid w:val="0C2C7E90"/>
    <w:rsid w:val="0D463036"/>
    <w:rsid w:val="0E0C4F5A"/>
    <w:rsid w:val="0E1039DF"/>
    <w:rsid w:val="0F62742C"/>
    <w:rsid w:val="10A9457C"/>
    <w:rsid w:val="10E83B0C"/>
    <w:rsid w:val="134D3473"/>
    <w:rsid w:val="148D008D"/>
    <w:rsid w:val="14C43F5F"/>
    <w:rsid w:val="14F862AE"/>
    <w:rsid w:val="154D51F7"/>
    <w:rsid w:val="16324251"/>
    <w:rsid w:val="164B00AE"/>
    <w:rsid w:val="17FF60FB"/>
    <w:rsid w:val="18F91B87"/>
    <w:rsid w:val="19AA0F80"/>
    <w:rsid w:val="1AF30C8C"/>
    <w:rsid w:val="1CA53BD5"/>
    <w:rsid w:val="1E7149EF"/>
    <w:rsid w:val="1E8B7D6A"/>
    <w:rsid w:val="1F913971"/>
    <w:rsid w:val="20B00367"/>
    <w:rsid w:val="21863EAB"/>
    <w:rsid w:val="224B108F"/>
    <w:rsid w:val="22620BCB"/>
    <w:rsid w:val="27340F09"/>
    <w:rsid w:val="273519C1"/>
    <w:rsid w:val="28001F59"/>
    <w:rsid w:val="2925404E"/>
    <w:rsid w:val="29E2737D"/>
    <w:rsid w:val="2A6146B0"/>
    <w:rsid w:val="2A9C1AAB"/>
    <w:rsid w:val="2B2F40A6"/>
    <w:rsid w:val="2B4800FC"/>
    <w:rsid w:val="2BB37751"/>
    <w:rsid w:val="2E5C5DDD"/>
    <w:rsid w:val="2F74274D"/>
    <w:rsid w:val="2F974FBA"/>
    <w:rsid w:val="300C2CC7"/>
    <w:rsid w:val="30836E6A"/>
    <w:rsid w:val="30B52206"/>
    <w:rsid w:val="32006367"/>
    <w:rsid w:val="340352EB"/>
    <w:rsid w:val="38110AD9"/>
    <w:rsid w:val="38657695"/>
    <w:rsid w:val="38CA2A50"/>
    <w:rsid w:val="3993652C"/>
    <w:rsid w:val="3B6415C3"/>
    <w:rsid w:val="3B685581"/>
    <w:rsid w:val="3C170C74"/>
    <w:rsid w:val="3D782782"/>
    <w:rsid w:val="3F000DE6"/>
    <w:rsid w:val="3F764E49"/>
    <w:rsid w:val="3FDC01B5"/>
    <w:rsid w:val="431B0047"/>
    <w:rsid w:val="43B9112B"/>
    <w:rsid w:val="44F11B49"/>
    <w:rsid w:val="458D4163"/>
    <w:rsid w:val="45CB4115"/>
    <w:rsid w:val="464541EF"/>
    <w:rsid w:val="464E342E"/>
    <w:rsid w:val="471721BB"/>
    <w:rsid w:val="47F817BD"/>
    <w:rsid w:val="48190035"/>
    <w:rsid w:val="48AC6FFE"/>
    <w:rsid w:val="490A1E9D"/>
    <w:rsid w:val="4A115FB3"/>
    <w:rsid w:val="4A631C3C"/>
    <w:rsid w:val="4D3A7857"/>
    <w:rsid w:val="4DDB7B3F"/>
    <w:rsid w:val="4EC16787"/>
    <w:rsid w:val="4EFC3D4D"/>
    <w:rsid w:val="4F37449A"/>
    <w:rsid w:val="4F9904BD"/>
    <w:rsid w:val="50F10C44"/>
    <w:rsid w:val="58A17D66"/>
    <w:rsid w:val="5BC201E5"/>
    <w:rsid w:val="5C4F682C"/>
    <w:rsid w:val="5DB54D40"/>
    <w:rsid w:val="5E110B50"/>
    <w:rsid w:val="5EA268D3"/>
    <w:rsid w:val="60160A07"/>
    <w:rsid w:val="60840213"/>
    <w:rsid w:val="60F921E8"/>
    <w:rsid w:val="61832EA9"/>
    <w:rsid w:val="62C30633"/>
    <w:rsid w:val="64720EAD"/>
    <w:rsid w:val="659702D3"/>
    <w:rsid w:val="65B672D2"/>
    <w:rsid w:val="660707D0"/>
    <w:rsid w:val="66387DB8"/>
    <w:rsid w:val="6685187D"/>
    <w:rsid w:val="68F62724"/>
    <w:rsid w:val="69015C4B"/>
    <w:rsid w:val="69214F41"/>
    <w:rsid w:val="69D50DF4"/>
    <w:rsid w:val="6A5E238E"/>
    <w:rsid w:val="6BA76E26"/>
    <w:rsid w:val="6CD67DFE"/>
    <w:rsid w:val="6D9978C7"/>
    <w:rsid w:val="6F0C449B"/>
    <w:rsid w:val="6F906077"/>
    <w:rsid w:val="6F9F1DBA"/>
    <w:rsid w:val="70276E0E"/>
    <w:rsid w:val="7115595C"/>
    <w:rsid w:val="731422EE"/>
    <w:rsid w:val="73145EFE"/>
    <w:rsid w:val="73DA07E7"/>
    <w:rsid w:val="7A097D81"/>
    <w:rsid w:val="7A8D30E0"/>
    <w:rsid w:val="7F5926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1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2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="Arial" w:hAnsi="Arial" w:eastAsia="MS Mincho"/>
      <w:b w:val="0"/>
      <w:sz w:val="24"/>
      <w:szCs w:val="32"/>
    </w:rPr>
  </w:style>
  <w:style w:type="paragraph" w:styleId="5">
    <w:name w:val="heading 4"/>
    <w:basedOn w:val="4"/>
    <w:next w:val="1"/>
    <w:link w:val="52"/>
    <w:semiHidden/>
    <w:unhideWhenUsed/>
    <w:qFormat/>
    <w:uiPriority w:val="9"/>
    <w:pPr>
      <w:keepNext/>
      <w:keepLines/>
      <w:spacing w:before="40"/>
      <w:outlineLvl w:val="3"/>
    </w:pPr>
    <w:rPr>
      <w:rFonts w:asciiTheme="majorHAnsi" w:hAnsiTheme="majorHAnsi" w:eastAsiaTheme="majorEastAsia" w:cstheme="majorBidi"/>
      <w:i/>
      <w:color w:val="2E75B6" w:themeColor="accent1" w:themeShade="BF"/>
    </w:rPr>
  </w:style>
  <w:style w:type="character" w:default="1" w:styleId="19">
    <w:name w:val="Default Paragraph Font"/>
    <w:semiHidden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2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99"/>
    <w:pPr>
      <w:jc w:val="left"/>
    </w:pPr>
  </w:style>
  <w:style w:type="paragraph" w:styleId="9">
    <w:name w:val="Body Text"/>
    <w:basedOn w:val="1"/>
    <w:link w:val="23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6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7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26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4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Hyperlink"/>
    <w:qFormat/>
    <w:uiPriority w:val="99"/>
    <w:rPr>
      <w:color w:val="0000FF"/>
      <w:u w:val="single"/>
    </w:rPr>
  </w:style>
  <w:style w:type="character" w:customStyle="1" w:styleId="21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2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3">
    <w:name w:val="Body Text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4">
    <w:name w:val="Header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5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6">
    <w:name w:val="Footer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7">
    <w:name w:val="Balloon Text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8">
    <w:name w:val="List Paragraph"/>
    <w:basedOn w:val="1"/>
    <w:link w:val="44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29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0">
    <w:name w:val="B1"/>
    <w:basedOn w:val="11"/>
    <w:link w:val="31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1">
    <w:name w:val="B1 (文字)"/>
    <w:link w:val="30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2">
    <w:name w:val="B1 Char1"/>
    <w:qFormat/>
    <w:uiPriority w:val="0"/>
    <w:rPr>
      <w:lang w:val="en-GB" w:eastAsia="en-US"/>
    </w:rPr>
  </w:style>
  <w:style w:type="paragraph" w:customStyle="1" w:styleId="33">
    <w:name w:val="TAH"/>
    <w:basedOn w:val="34"/>
    <w:link w:val="39"/>
    <w:qFormat/>
    <w:uiPriority w:val="0"/>
    <w:rPr>
      <w:b/>
    </w:rPr>
  </w:style>
  <w:style w:type="paragraph" w:customStyle="1" w:styleId="34">
    <w:name w:val="TAC"/>
    <w:basedOn w:val="35"/>
    <w:link w:val="38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5">
    <w:name w:val="TAL"/>
    <w:basedOn w:val="1"/>
    <w:link w:val="48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6">
    <w:name w:val="TH"/>
    <w:basedOn w:val="1"/>
    <w:link w:val="37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7">
    <w:name w:val="TH Char"/>
    <w:link w:val="36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8">
    <w:name w:val="TAC Char"/>
    <w:link w:val="34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39">
    <w:name w:val="TAH Car"/>
    <w:link w:val="33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0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1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2">
    <w:name w:val="RAN4 proposal"/>
    <w:basedOn w:val="6"/>
    <w:next w:val="1"/>
    <w:link w:val="43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3">
    <w:name w:val="RAN4 proposal Char"/>
    <w:link w:val="42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4">
    <w:name w:val="List Paragraph Char"/>
    <w:link w:val="28"/>
    <w:qFormat/>
    <w:uiPriority w:val="34"/>
    <w:rPr>
      <w:kern w:val="2"/>
      <w:sz w:val="21"/>
      <w:szCs w:val="22"/>
    </w:rPr>
  </w:style>
  <w:style w:type="character" w:customStyle="1" w:styleId="45">
    <w:name w:val="ZGSM"/>
    <w:qFormat/>
    <w:uiPriority w:val="0"/>
  </w:style>
  <w:style w:type="character" w:customStyle="1" w:styleId="46">
    <w:name w:val="Date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7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8">
    <w:name w:val="TAL Char"/>
    <w:link w:val="35"/>
    <w:qFormat/>
    <w:uiPriority w:val="0"/>
    <w:rPr>
      <w:rFonts w:ascii="Arial" w:hAnsi="Arial"/>
      <w:sz w:val="18"/>
      <w:lang w:val="en-GB" w:eastAsia="en-US"/>
    </w:rPr>
  </w:style>
  <w:style w:type="character" w:customStyle="1" w:styleId="49">
    <w:name w:val="Heading 3 Char"/>
    <w:link w:val="4"/>
    <w:qFormat/>
    <w:uiPriority w:val="9"/>
    <w:rPr>
      <w:rFonts w:ascii="Arial" w:hAnsi="Arial" w:eastAsia="MS Mincho"/>
      <w:bCs/>
      <w:sz w:val="24"/>
      <w:szCs w:val="32"/>
      <w:lang w:eastAsia="en-US"/>
    </w:rPr>
  </w:style>
  <w:style w:type="character" w:customStyle="1" w:styleId="50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1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character" w:customStyle="1" w:styleId="52">
    <w:name w:val="Heading 4 Char"/>
    <w:basedOn w:val="19"/>
    <w:link w:val="5"/>
    <w:semiHidden/>
    <w:qFormat/>
    <w:uiPriority w:val="9"/>
    <w:rPr>
      <w:rFonts w:asciiTheme="majorHAnsi" w:hAnsiTheme="majorHAnsi" w:eastAsiaTheme="majorEastAsia" w:cstheme="majorBidi"/>
      <w:i/>
      <w:iCs/>
      <w:color w:val="2E75B6" w:themeColor="accent1" w:themeShade="BF"/>
      <w:szCs w:val="24"/>
      <w:lang w:eastAsia="en-US"/>
    </w:rPr>
  </w:style>
  <w:style w:type="paragraph" w:customStyle="1" w:styleId="53">
    <w:name w:val="TAN"/>
    <w:basedOn w:val="35"/>
    <w:qFormat/>
    <w:uiPriority w:val="0"/>
    <w:pPr>
      <w:ind w:left="851" w:hanging="851"/>
    </w:pPr>
  </w:style>
  <w:style w:type="paragraph" w:customStyle="1" w:styleId="54">
    <w:name w:val="_Style 0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3</Pages>
  <Words>872</Words>
  <Characters>4977</Characters>
  <Lines>41</Lines>
  <Paragraphs>11</Paragraphs>
  <TotalTime>6</TotalTime>
  <ScaleCrop>false</ScaleCrop>
  <LinksUpToDate>false</LinksUpToDate>
  <CharactersWithSpaces>5838</CharactersWithSpaces>
  <Application>WPS Office_11.8.2.10393_F1E327BC-269C-435d-A152-05C5408002CA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2022-07-29T11:37:00Z</dcterms:created>
  <dc:creator>Aijun CAO</dc:creator>
  <cp:lastModifiedBy>ZTE, Li Lu</cp:lastModifiedBy>
  <cp:lastPrinted>2015-02-02T11:17:00Z</cp:lastPrinted>
  <dcterms:modified xsi:type="dcterms:W3CDTF">2023-02-17T08:43:44Z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2052-11.8.2.10393</vt:lpwstr>
  </property>
</Properties>
</file>